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1"/>
        </w:numPr>
        <w:tabs>
          <w:tab w:val="left" w:leader="none" w:pos="0"/>
        </w:tabs>
        <w:spacing w:after="120" w:before="120" w:line="240" w:lineRule="auto"/>
        <w:ind w:left="0" w:firstLine="0"/>
        <w:rPr/>
      </w:pPr>
      <w:bookmarkStart w:colFirst="0" w:colLast="0" w:name="_heading=h.gjdgxs" w:id="0"/>
      <w:bookmarkEnd w:id="0"/>
      <w:r w:rsidDel="00000000" w:rsidR="00000000" w:rsidRPr="00000000">
        <w:rPr>
          <w:rtl w:val="0"/>
        </w:rPr>
        <w:t xml:space="preserve">Joint </w:t>
      </w:r>
      <w:r w:rsidDel="00000000" w:rsidR="00000000" w:rsidRPr="00000000">
        <w:rPr>
          <w:rtl w:val="0"/>
        </w:rPr>
        <w:t xml:space="preserve">Schedule 6 (Key Subcontractors)</w:t>
      </w:r>
    </w:p>
    <w:p w:rsidR="00000000" w:rsidDel="00000000" w:rsidP="00000000" w:rsidRDefault="00000000" w:rsidRPr="00000000" w14:paraId="00000002">
      <w:pPr>
        <w:pStyle w:val="Heading2"/>
        <w:numPr>
          <w:ilvl w:val="0"/>
          <w:numId w:val="2"/>
        </w:numPr>
        <w:spacing w:after="120" w:before="120" w:line="240" w:lineRule="auto"/>
        <w:ind w:left="567" w:hanging="567"/>
        <w:rPr/>
      </w:pPr>
      <w:r w:rsidDel="00000000" w:rsidR="00000000" w:rsidRPr="00000000">
        <w:rPr>
          <w:rtl w:val="0"/>
        </w:rPr>
        <w:t xml:space="preserve">Restrictions on certain Subcontractors</w:t>
      </w:r>
    </w:p>
    <w:p w:rsidR="00000000" w:rsidDel="00000000" w:rsidP="00000000" w:rsidRDefault="00000000" w:rsidRPr="00000000" w14:paraId="00000003">
      <w:pPr>
        <w:numPr>
          <w:ilvl w:val="1"/>
          <w:numId w:val="2"/>
        </w:numPr>
        <w:spacing w:after="120" w:before="120" w:line="240" w:lineRule="auto"/>
        <w:ind w:left="1134" w:hanging="567"/>
        <w:rPr/>
      </w:pPr>
      <w:r w:rsidDel="00000000" w:rsidR="00000000" w:rsidRPr="00000000">
        <w:rPr>
          <w:rtl w:val="0"/>
        </w:rPr>
        <w:t xml:space="preserve">The Supplier is entitled to Sub Contract its obligations under the Framework Contract to the Key Subcontractors set out in the Framework Award Form. </w:t>
      </w:r>
    </w:p>
    <w:p w:rsidR="00000000" w:rsidDel="00000000" w:rsidP="00000000" w:rsidRDefault="00000000" w:rsidRPr="00000000" w14:paraId="00000004">
      <w:pPr>
        <w:numPr>
          <w:ilvl w:val="1"/>
          <w:numId w:val="2"/>
        </w:numPr>
        <w:spacing w:after="120" w:before="120" w:line="240" w:lineRule="auto"/>
        <w:ind w:left="1134" w:hanging="567"/>
        <w:rPr/>
      </w:pPr>
      <w:r w:rsidDel="00000000" w:rsidR="00000000" w:rsidRPr="00000000">
        <w:rPr>
          <w:rtl w:val="0"/>
        </w:rPr>
        <w:t xml:space="preserve">The Supplier is entitled to Sub-Contract its obligations under a Call-Off Contract to Key Subcontractors listed in the Framework Award Form who are specifically nominated in the Order Form.</w:t>
      </w:r>
    </w:p>
    <w:p w:rsidR="00000000" w:rsidDel="00000000" w:rsidP="00000000" w:rsidRDefault="00000000" w:rsidRPr="00000000" w14:paraId="00000005">
      <w:pPr>
        <w:numPr>
          <w:ilvl w:val="1"/>
          <w:numId w:val="2"/>
        </w:numPr>
        <w:spacing w:after="120" w:before="120" w:line="240" w:lineRule="auto"/>
        <w:ind w:left="1134" w:hanging="567"/>
        <w:rPr/>
      </w:pPr>
      <w:r w:rsidDel="00000000" w:rsidR="00000000" w:rsidRPr="00000000">
        <w:rPr>
          <w:rtl w:val="0"/>
        </w:rPr>
        <w:t xml:space="preserve">Where during the Contract Period the Supplier wishes to enter into a new Key Sub Contract or replace a Key Subcontractor, it must obtain the prior written consent of CCS and the Buyer by completing and submitting a Variation Form as set out in Joint Schedule 2 (Variation Form)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20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rsidR="00000000" w:rsidDel="00000000" w:rsidP="00000000" w:rsidRDefault="00000000" w:rsidRPr="00000000" w14:paraId="00000006">
      <w:pPr>
        <w:numPr>
          <w:ilvl w:val="2"/>
          <w:numId w:val="2"/>
        </w:numPr>
        <w:spacing w:after="120" w:before="120" w:line="240" w:lineRule="auto"/>
        <w:ind w:left="1843" w:hanging="709"/>
        <w:rPr/>
      </w:pPr>
      <w:r w:rsidDel="00000000" w:rsidR="00000000" w:rsidRPr="00000000">
        <w:rPr>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numPr>
          <w:ilvl w:val="2"/>
          <w:numId w:val="2"/>
        </w:numPr>
        <w:spacing w:after="120" w:before="120" w:line="240" w:lineRule="auto"/>
        <w:ind w:left="1843" w:hanging="709"/>
        <w:rPr/>
      </w:pPr>
      <w:r w:rsidDel="00000000" w:rsidR="00000000" w:rsidRPr="00000000">
        <w:rPr>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numPr>
          <w:ilvl w:val="2"/>
          <w:numId w:val="2"/>
        </w:numPr>
        <w:spacing w:after="120" w:before="120" w:line="240" w:lineRule="auto"/>
        <w:ind w:left="1843" w:hanging="709"/>
        <w:rPr/>
      </w:pPr>
      <w:r w:rsidDel="00000000" w:rsidR="00000000" w:rsidRPr="00000000">
        <w:rPr>
          <w:rtl w:val="0"/>
        </w:rPr>
        <w:t xml:space="preserve">the proposed Key Subcontractor employs unfit persons.</w:t>
      </w:r>
    </w:p>
    <w:p w:rsidR="00000000" w:rsidDel="00000000" w:rsidP="00000000" w:rsidRDefault="00000000" w:rsidRPr="00000000" w14:paraId="00000009">
      <w:pPr>
        <w:numPr>
          <w:ilvl w:val="1"/>
          <w:numId w:val="2"/>
        </w:numPr>
        <w:spacing w:after="120" w:before="120" w:line="240" w:lineRule="auto"/>
        <w:ind w:left="1134" w:hanging="567"/>
        <w:rPr/>
      </w:pPr>
      <w:r w:rsidDel="00000000" w:rsidR="00000000" w:rsidRPr="00000000">
        <w:rPr>
          <w:rtl w:val="0"/>
        </w:rPr>
        <w:t xml:space="preserve">The Supplier shall provide CCS and the Buyer with the following information in respect of the proposed Key Subcontractor:</w:t>
      </w:r>
    </w:p>
    <w:p w:rsidR="00000000" w:rsidDel="00000000" w:rsidP="00000000" w:rsidRDefault="00000000" w:rsidRPr="00000000" w14:paraId="0000000A">
      <w:pPr>
        <w:numPr>
          <w:ilvl w:val="2"/>
          <w:numId w:val="2"/>
        </w:numPr>
        <w:spacing w:after="120" w:before="120" w:line="240" w:lineRule="auto"/>
        <w:ind w:left="1701" w:hanging="567"/>
        <w:rPr/>
      </w:pPr>
      <w:r w:rsidDel="00000000" w:rsidR="00000000" w:rsidRPr="00000000">
        <w:rPr>
          <w:rtl w:val="0"/>
        </w:rPr>
        <w:t xml:space="preserve">the proposed Key Subcontractor’s name, registered office and company registration number;</w:t>
      </w:r>
    </w:p>
    <w:p w:rsidR="00000000" w:rsidDel="00000000" w:rsidP="00000000" w:rsidRDefault="00000000" w:rsidRPr="00000000" w14:paraId="0000000B">
      <w:pPr>
        <w:numPr>
          <w:ilvl w:val="2"/>
          <w:numId w:val="2"/>
        </w:numPr>
        <w:spacing w:after="120" w:before="120" w:line="240" w:lineRule="auto"/>
        <w:ind w:left="1843" w:hanging="709"/>
        <w:rPr/>
      </w:pPr>
      <w:r w:rsidDel="00000000" w:rsidR="00000000" w:rsidRPr="00000000">
        <w:rPr>
          <w:rtl w:val="0"/>
        </w:rPr>
        <w:t xml:space="preserve">the scope/description of any Deliverables to be provided by the proposed Key Subcontractor; </w:t>
      </w:r>
    </w:p>
    <w:p w:rsidR="00000000" w:rsidDel="00000000" w:rsidP="00000000" w:rsidRDefault="00000000" w:rsidRPr="00000000" w14:paraId="0000000C">
      <w:pPr>
        <w:numPr>
          <w:ilvl w:val="2"/>
          <w:numId w:val="2"/>
        </w:numPr>
        <w:spacing w:after="120" w:before="120" w:line="240" w:lineRule="auto"/>
        <w:ind w:left="1843" w:hanging="709"/>
        <w:rPr/>
      </w:pPr>
      <w:r w:rsidDel="00000000" w:rsidR="00000000" w:rsidRPr="00000000">
        <w:rPr>
          <w:rtl w:val="0"/>
        </w:rPr>
        <w:t xml:space="preserve">where the proposed Key Subcontractor is an Affiliate of the Supplier, evidence that demonstrates to the reasonable satisfaction of the CCS and the Buyer that the proposed Key Sub Contract has been agreed on "arm’s length" terms;</w:t>
      </w:r>
    </w:p>
    <w:p w:rsidR="00000000" w:rsidDel="00000000" w:rsidP="00000000" w:rsidRDefault="00000000" w:rsidRPr="00000000" w14:paraId="0000000D">
      <w:pPr>
        <w:numPr>
          <w:ilvl w:val="2"/>
          <w:numId w:val="2"/>
        </w:numPr>
        <w:spacing w:after="120" w:before="120" w:line="240" w:lineRule="auto"/>
        <w:ind w:left="1843" w:hanging="709"/>
        <w:rPr/>
      </w:pPr>
      <w:r w:rsidDel="00000000" w:rsidR="00000000" w:rsidRPr="00000000">
        <w:rPr>
          <w:rtl w:val="0"/>
        </w:rPr>
        <w:t xml:space="preserve">for CCS, the Key Sub Contract price expressed as a percentage of the total projected Framework Price over the Framework Contract Period; </w:t>
      </w:r>
    </w:p>
    <w:p w:rsidR="00000000" w:rsidDel="00000000" w:rsidP="00000000" w:rsidRDefault="00000000" w:rsidRPr="00000000" w14:paraId="0000000E">
      <w:pPr>
        <w:numPr>
          <w:ilvl w:val="2"/>
          <w:numId w:val="2"/>
        </w:numPr>
        <w:spacing w:after="120" w:before="120" w:line="240" w:lineRule="auto"/>
        <w:ind w:left="1843" w:hanging="709"/>
        <w:rPr/>
      </w:pPr>
      <w:r w:rsidDel="00000000" w:rsidR="00000000" w:rsidRPr="00000000">
        <w:rPr>
          <w:rtl w:val="0"/>
        </w:rPr>
        <w:t xml:space="preserve">for the Buyer, the Key Sub Contract price expressed as a percentage of the total projected Charges over the Call Off Contract Period; and</w:t>
      </w:r>
    </w:p>
    <w:p w:rsidR="00000000" w:rsidDel="00000000" w:rsidP="00000000" w:rsidRDefault="00000000" w:rsidRPr="00000000" w14:paraId="0000000F">
      <w:pPr>
        <w:numPr>
          <w:ilvl w:val="2"/>
          <w:numId w:val="2"/>
        </w:numPr>
        <w:spacing w:after="120" w:before="120" w:line="240" w:lineRule="auto"/>
        <w:ind w:left="1843" w:hanging="709"/>
        <w:rPr/>
      </w:pPr>
      <w:r w:rsidDel="00000000" w:rsidR="00000000" w:rsidRPr="00000000">
        <w:rPr>
          <w:rtl w:val="0"/>
        </w:rPr>
        <w:t xml:space="preserve">(where applicable) Credit Rating Threshold (as defined in Joint Schedule 7 (Financial Difficulties)) of the Key Subcontractor.</w:t>
      </w:r>
    </w:p>
    <w:p w:rsidR="00000000" w:rsidDel="00000000" w:rsidP="00000000" w:rsidRDefault="00000000" w:rsidRPr="00000000" w14:paraId="00000010">
      <w:pPr>
        <w:spacing w:after="120" w:before="120" w:line="240" w:lineRule="auto"/>
        <w:rPr/>
      </w:pPr>
      <w:r w:rsidDel="00000000" w:rsidR="00000000" w:rsidRPr="00000000">
        <w:rPr>
          <w:rtl w:val="0"/>
        </w:rPr>
      </w:r>
    </w:p>
    <w:p w:rsidR="00000000" w:rsidDel="00000000" w:rsidP="00000000" w:rsidRDefault="00000000" w:rsidRPr="00000000" w14:paraId="00000011">
      <w:pPr>
        <w:spacing w:after="120" w:before="120" w:line="240" w:lineRule="auto"/>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RM3808</w:t>
      <w:tab/>
      <w:t xml:space="preserve">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leader="none" w:pos="4513"/>
        <w:tab w:val="right" w:leader="none" w:pos="9026"/>
      </w:tabs>
      <w:spacing w:after="0" w:lineRule="auto"/>
      <w:rPr>
        <w:sz w:val="20"/>
        <w:szCs w:val="20"/>
      </w:rPr>
    </w:pPr>
    <w:r w:rsidDel="00000000" w:rsidR="00000000" w:rsidRPr="00000000">
      <w:rPr>
        <w:sz w:val="20"/>
        <w:szCs w:val="20"/>
        <w:rtl w:val="0"/>
      </w:rPr>
      <w:t xml:space="preserve">Call Off Ref: CCNE23A03                                                                                 Framework Ref: RM3808</w:t>
    </w:r>
  </w:p>
  <w:p w:rsidR="00000000" w:rsidDel="00000000" w:rsidP="00000000" w:rsidRDefault="00000000" w:rsidRPr="00000000" w14:paraId="0000001B">
    <w:pPr>
      <w:tabs>
        <w:tab w:val="center" w:leader="none" w:pos="4513"/>
        <w:tab w:val="right" w:leader="none" w:pos="9026"/>
      </w:tabs>
      <w:spacing w:after="0" w:lineRule="auto"/>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C">
    <w:pPr>
      <w:spacing w:after="0" w:lineRule="auto"/>
      <w:rPr>
        <w:color w:val="000000"/>
      </w:rPr>
    </w:pPr>
    <w:r w:rsidDel="00000000" w:rsidR="00000000" w:rsidRPr="00000000">
      <w:rPr>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Style w:val="Heading2"/>
      <w:numPr>
        <w:ilvl w:val="1"/>
        <w:numId w:val="1"/>
      </w:numPr>
      <w:tabs>
        <w:tab w:val="left" w:leader="none" w:pos="0"/>
      </w:tabs>
      <w:spacing w:after="0" w:before="240" w:lineRule="auto"/>
      <w:ind w:left="0" w:firstLine="0"/>
      <w:rPr/>
    </w:pPr>
    <w:r w:rsidDel="00000000" w:rsidR="00000000" w:rsidRPr="00000000">
      <w:rPr>
        <w:rtl w:val="0"/>
      </w:rPr>
      <w:t xml:space="preserve">RM3808 Network Services 2 | Crown Commercial copyright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rPr>
        <w:b w:val="1"/>
      </w:rPr>
    </w:pPr>
    <w:r w:rsidDel="00000000" w:rsidR="00000000" w:rsidRPr="00000000">
      <w:rPr>
        <w:b w:val="1"/>
        <w:rtl w:val="0"/>
      </w:rPr>
      <w:t xml:space="preserve">CCNE23A03 Joint Schedule 6 (Key Subcontractors)</w:t>
    </w:r>
  </w:p>
  <w:p w:rsidR="00000000" w:rsidDel="00000000" w:rsidP="00000000" w:rsidRDefault="00000000" w:rsidRPr="00000000" w14:paraId="00000016">
    <w:pPr>
      <w:tabs>
        <w:tab w:val="center" w:leader="none" w:pos="4513"/>
        <w:tab w:val="right" w:leader="none" w:pos="9026"/>
      </w:tabs>
      <w:spacing w:after="0" w:lineRule="auto"/>
      <w:rPr/>
    </w:pPr>
    <w:r w:rsidDel="00000000" w:rsidR="00000000" w:rsidRPr="00000000">
      <w:rPr>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1080" w:hanging="720"/>
      </w:pPr>
      <w:rPr/>
    </w:lvl>
    <w:lvl w:ilvl="1">
      <w:start w:val="1"/>
      <w:numFmt w:val="decimal"/>
      <w:lvlText w:val="%1.%2"/>
      <w:lvlJc w:val="left"/>
      <w:pPr>
        <w:ind w:left="1004" w:hanging="720"/>
      </w:pPr>
      <w:rPr/>
    </w:lvl>
    <w:lvl w:ilvl="2">
      <w:start w:val="1"/>
      <w:numFmt w:val="decimal"/>
      <w:lvlText w:val="%1.%2.%3"/>
      <w:lvlJc w:val="left"/>
      <w:pPr>
        <w:ind w:left="1571"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2e74b5"/>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480" w:lineRule="auto"/>
      <w:ind w:left="431" w:right="0" w:hanging="431"/>
      <w:jc w:val="left"/>
    </w:pPr>
    <w:rPr>
      <w:rFonts w:ascii="Arial" w:cs="Arial" w:eastAsia="Arial" w:hAnsi="Arial"/>
      <w:b w:val="1"/>
      <w:i w:val="0"/>
      <w:smallCaps w:val="0"/>
      <w:strike w:val="0"/>
      <w:color w:val="000000"/>
      <w:sz w:val="36"/>
      <w:szCs w:val="36"/>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2e74b5"/>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480" w:lineRule="auto"/>
      <w:ind w:left="431" w:right="0" w:hanging="431"/>
      <w:jc w:val="left"/>
    </w:pPr>
    <w:rPr>
      <w:rFonts w:ascii="Arial" w:cs="Arial" w:eastAsia="Arial" w:hAnsi="Arial"/>
      <w:b w:val="1"/>
      <w:i w:val="0"/>
      <w:smallCaps w:val="0"/>
      <w:strike w:val="0"/>
      <w:color w:val="000000"/>
      <w:sz w:val="36"/>
      <w:szCs w:val="36"/>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INYjjI5/v5imbJmkRxrJQaP11xw==">AMUW2mUjRBJCqUVJUsv1vmm3BaggJlsaSdhSFIRiC8hIjEafWptDHZ0mBSepL8aM2MBbYtw3IhNbTaqPsaZRYIBbimE5H1aYKaSD76I2VQhqHcGcxWqDLZU1xhlAEl15Uob/uE/ygRBO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